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9C" w:rsidRPr="007520AB" w:rsidRDefault="007520AB" w:rsidP="007520AB">
      <w:pPr>
        <w:pStyle w:val="NoSpacing"/>
        <w:rPr>
          <w:rFonts w:ascii="Times New Roman" w:hAnsi="Times New Roman" w:cs="Times New Roman"/>
          <w:b/>
          <w:sz w:val="24"/>
          <w:szCs w:val="24"/>
        </w:rPr>
      </w:pPr>
      <w:r w:rsidRPr="007520AB">
        <w:rPr>
          <w:rFonts w:ascii="Times New Roman" w:hAnsi="Times New Roman" w:cs="Times New Roman"/>
          <w:b/>
          <w:sz w:val="24"/>
          <w:szCs w:val="24"/>
        </w:rPr>
        <w:t>Pavement for Managers and Policymakers</w:t>
      </w:r>
    </w:p>
    <w:p w:rsid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Fall 2017</w:t>
      </w:r>
    </w:p>
    <w:p w:rsidR="007520AB" w:rsidRPr="007520AB" w:rsidRDefault="007520AB" w:rsidP="007520AB">
      <w:pPr>
        <w:pStyle w:val="NoSpacing"/>
        <w:rPr>
          <w:rFonts w:ascii="Times New Roman" w:hAnsi="Times New Roman" w:cs="Times New Roman"/>
          <w:sz w:val="24"/>
          <w:szCs w:val="24"/>
        </w:rPr>
      </w:pPr>
    </w:p>
    <w:p w:rsidR="007520AB" w:rsidRP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Course #:         </w:t>
      </w:r>
      <w:r w:rsidR="000A5DC4">
        <w:rPr>
          <w:rFonts w:ascii="Times New Roman" w:hAnsi="Times New Roman" w:cs="Times New Roman"/>
          <w:sz w:val="24"/>
          <w:szCs w:val="24"/>
        </w:rPr>
        <w:t xml:space="preserve">TTP </w:t>
      </w:r>
      <w:bookmarkStart w:id="0" w:name="_GoBack"/>
      <w:bookmarkEnd w:id="0"/>
      <w:r w:rsidRPr="007520AB">
        <w:rPr>
          <w:rFonts w:ascii="Times New Roman" w:hAnsi="Times New Roman" w:cs="Times New Roman"/>
          <w:sz w:val="24"/>
          <w:szCs w:val="24"/>
        </w:rPr>
        <w:t>289A-006</w:t>
      </w:r>
    </w:p>
    <w:p w:rsidR="007520AB" w:rsidRP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CRN:               63607</w:t>
      </w:r>
    </w:p>
    <w:p w:rsidR="007520AB" w:rsidRP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Day/Time:       Wednesdays, 12:10-2:00pm</w:t>
      </w:r>
    </w:p>
    <w:p w:rsidR="007520AB" w:rsidRP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Classroom:      2212 Academic Surge</w:t>
      </w:r>
    </w:p>
    <w:p w:rsidR="007520AB" w:rsidRP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 xml:space="preserve"># </w:t>
      </w:r>
      <w:proofErr w:type="gramStart"/>
      <w:r w:rsidRPr="007520AB">
        <w:rPr>
          <w:rFonts w:ascii="Times New Roman" w:hAnsi="Times New Roman" w:cs="Times New Roman"/>
          <w:sz w:val="24"/>
          <w:szCs w:val="24"/>
        </w:rPr>
        <w:t>of</w:t>
      </w:r>
      <w:proofErr w:type="gramEnd"/>
      <w:r w:rsidRPr="007520AB">
        <w:rPr>
          <w:rFonts w:ascii="Times New Roman" w:hAnsi="Times New Roman" w:cs="Times New Roman"/>
          <w:sz w:val="24"/>
          <w:szCs w:val="24"/>
        </w:rPr>
        <w:t xml:space="preserve"> Units:       2 letter-graded units</w:t>
      </w:r>
    </w:p>
    <w:p w:rsidR="007520AB" w:rsidRPr="007520AB" w:rsidRDefault="007520AB" w:rsidP="007520AB">
      <w:pPr>
        <w:pStyle w:val="NoSpacing"/>
        <w:rPr>
          <w:rFonts w:ascii="Times New Roman" w:hAnsi="Times New Roman" w:cs="Times New Roman"/>
          <w:sz w:val="24"/>
          <w:szCs w:val="24"/>
        </w:rPr>
      </w:pPr>
      <w:r w:rsidRPr="007520AB">
        <w:rPr>
          <w:rFonts w:ascii="Times New Roman" w:hAnsi="Times New Roman" w:cs="Times New Roman"/>
          <w:sz w:val="24"/>
          <w:szCs w:val="24"/>
        </w:rPr>
        <w:t>Instructor:</w:t>
      </w:r>
      <w:r w:rsidRPr="007520AB">
        <w:rPr>
          <w:rFonts w:ascii="Times New Roman" w:hAnsi="Times New Roman" w:cs="Times New Roman"/>
          <w:sz w:val="24"/>
          <w:szCs w:val="24"/>
        </w:rPr>
        <w:tab/>
        <w:t>Prof John Harvey</w:t>
      </w:r>
    </w:p>
    <w:p w:rsidR="007520AB" w:rsidRPr="007520AB" w:rsidRDefault="007520AB" w:rsidP="007520AB">
      <w:pPr>
        <w:pStyle w:val="NoSpacing"/>
        <w:rPr>
          <w:rFonts w:ascii="Times New Roman" w:hAnsi="Times New Roman" w:cs="Times New Roman"/>
          <w:sz w:val="24"/>
          <w:szCs w:val="24"/>
        </w:rPr>
      </w:pPr>
    </w:p>
    <w:p w:rsidR="007520AB" w:rsidRPr="007520AB" w:rsidRDefault="007520AB" w:rsidP="007520AB">
      <w:pPr>
        <w:rPr>
          <w:rFonts w:ascii="Times New Roman" w:hAnsi="Times New Roman" w:cs="Times New Roman"/>
          <w:sz w:val="24"/>
          <w:szCs w:val="24"/>
        </w:rPr>
      </w:pPr>
      <w:r w:rsidRPr="007520AB">
        <w:rPr>
          <w:rFonts w:ascii="Times New Roman" w:hAnsi="Times New Roman" w:cs="Times New Roman"/>
          <w:sz w:val="24"/>
          <w:szCs w:val="24"/>
        </w:rPr>
        <w:t xml:space="preserve">Pavement for Managers and Policymakers will cover the basics of different types of pavement and urban hardscape, and pavement design and construction that control pavement performance, including main points that managers should know when working with engineers.  The class will cover asset management, life cycle cost and life cycle assessment for pavements, including how to use these tools to lower cost and environmental impacts, and major takeaways for achieving these goals.  Multiple uses of pavements for vehicles, active transportation, </w:t>
      </w:r>
      <w:r w:rsidRPr="007520AB">
        <w:rPr>
          <w:rFonts w:ascii="Times New Roman" w:hAnsi="Times New Roman" w:cs="Times New Roman"/>
          <w:sz w:val="24"/>
          <w:szCs w:val="24"/>
        </w:rPr>
        <w:t>storm water</w:t>
      </w:r>
      <w:r w:rsidRPr="007520AB">
        <w:rPr>
          <w:rFonts w:ascii="Times New Roman" w:hAnsi="Times New Roman" w:cs="Times New Roman"/>
          <w:sz w:val="24"/>
          <w:szCs w:val="24"/>
        </w:rPr>
        <w:t xml:space="preserve"> management and other purposes will be discussed.  Funding mechanisms, including a review of recently passed Senate Bill 1 will be reviewed.  How to communicate about pavements to elected officials and others will be discussed.  Finally a look will be made to the future of pavement in California considering changes in vehicles (electrification, bridge fuels, </w:t>
      </w:r>
      <w:proofErr w:type="gramStart"/>
      <w:r w:rsidRPr="007520AB">
        <w:rPr>
          <w:rFonts w:ascii="Times New Roman" w:hAnsi="Times New Roman" w:cs="Times New Roman"/>
          <w:sz w:val="24"/>
          <w:szCs w:val="24"/>
        </w:rPr>
        <w:t>automated</w:t>
      </w:r>
      <w:proofErr w:type="gramEnd"/>
      <w:r w:rsidRPr="007520AB">
        <w:rPr>
          <w:rFonts w:ascii="Times New Roman" w:hAnsi="Times New Roman" w:cs="Times New Roman"/>
          <w:sz w:val="24"/>
          <w:szCs w:val="24"/>
        </w:rPr>
        <w:t xml:space="preserve"> guidance), materials and climate.  </w:t>
      </w:r>
    </w:p>
    <w:p w:rsidR="007520AB" w:rsidRPr="007520AB" w:rsidRDefault="007520AB" w:rsidP="007520AB">
      <w:pPr>
        <w:pStyle w:val="NoSpacing"/>
        <w:rPr>
          <w:rFonts w:ascii="Times New Roman" w:hAnsi="Times New Roman" w:cs="Times New Roman"/>
          <w:sz w:val="24"/>
          <w:szCs w:val="24"/>
        </w:rPr>
      </w:pPr>
    </w:p>
    <w:sectPr w:rsidR="007520AB" w:rsidRPr="0075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AB"/>
    <w:rsid w:val="000A5DC4"/>
    <w:rsid w:val="005A699C"/>
    <w:rsid w:val="0075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165A1-7972-4A9A-B0D0-5D19C180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2840">
      <w:bodyDiv w:val="1"/>
      <w:marLeft w:val="0"/>
      <w:marRight w:val="0"/>
      <w:marTop w:val="0"/>
      <w:marBottom w:val="0"/>
      <w:divBdr>
        <w:top w:val="none" w:sz="0" w:space="0" w:color="auto"/>
        <w:left w:val="none" w:sz="0" w:space="0" w:color="auto"/>
        <w:bottom w:val="none" w:sz="0" w:space="0" w:color="auto"/>
        <w:right w:val="none" w:sz="0" w:space="0" w:color="auto"/>
      </w:divBdr>
    </w:div>
    <w:div w:id="1383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Schaaf</dc:creator>
  <cp:keywords/>
  <dc:description/>
  <cp:lastModifiedBy>Annemarie Schaaf</cp:lastModifiedBy>
  <cp:revision>3</cp:revision>
  <dcterms:created xsi:type="dcterms:W3CDTF">2017-09-06T15:44:00Z</dcterms:created>
  <dcterms:modified xsi:type="dcterms:W3CDTF">2017-09-06T15:50:00Z</dcterms:modified>
</cp:coreProperties>
</file>